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8F6E83" w:rsidRPr="00E56186">
        <w:rPr>
          <w:rFonts w:ascii="Times New Roman" w:hAnsi="Times New Roman" w:cs="Times New Roman"/>
        </w:rPr>
        <w:t>00</w:t>
      </w:r>
      <w:r w:rsidR="0071245E">
        <w:rPr>
          <w:rFonts w:ascii="Times New Roman" w:hAnsi="Times New Roman" w:cs="Times New Roman"/>
        </w:rPr>
        <w:t>7</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w:t>
      </w:r>
      <w:proofErr w:type="gramStart"/>
      <w:r w:rsidRPr="00E56186">
        <w:rPr>
          <w:rFonts w:ascii="Times New Roman" w:hAnsi="Times New Roman" w:cs="Times New Roman"/>
        </w:rPr>
        <w:t>sua Diretor</w:t>
      </w:r>
      <w:proofErr w:type="gramEnd"/>
      <w:r w:rsidRPr="00E56186">
        <w:rPr>
          <w:rFonts w:ascii="Times New Roman" w:hAnsi="Times New Roman" w:cs="Times New Roman"/>
        </w:rPr>
        <w:t xml:space="preserve">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w:t>
      </w:r>
      <w:proofErr w:type="spellStart"/>
      <w:r w:rsidR="0071245E">
        <w:rPr>
          <w:rFonts w:ascii="Times New Roman" w:hAnsi="Times New Roman" w:cs="Times New Roman"/>
        </w:rPr>
        <w:t>Deltacrux</w:t>
      </w:r>
      <w:proofErr w:type="spellEnd"/>
      <w:r w:rsidR="0071245E">
        <w:rPr>
          <w:rFonts w:ascii="Times New Roman" w:hAnsi="Times New Roman" w:cs="Times New Roman"/>
        </w:rPr>
        <w:t xml:space="preserve"> LTDA</w:t>
      </w:r>
      <w:r w:rsidRPr="00E56186">
        <w:rPr>
          <w:rFonts w:ascii="Times New Roman" w:hAnsi="Times New Roman" w:cs="Times New Roman"/>
        </w:rPr>
        <w:t xml:space="preserve">, inscrita no CNPJ/MF sob nº </w:t>
      </w:r>
      <w:r w:rsidR="0071245E">
        <w:rPr>
          <w:rFonts w:ascii="Times New Roman" w:hAnsi="Times New Roman" w:cs="Times New Roman"/>
        </w:rPr>
        <w:t>27.069.829/0001-05</w:t>
      </w:r>
      <w:r w:rsidRPr="00E56186">
        <w:rPr>
          <w:rFonts w:ascii="Times New Roman" w:hAnsi="Times New Roman" w:cs="Times New Roman"/>
        </w:rPr>
        <w:t xml:space="preserve">, com sede na </w:t>
      </w:r>
      <w:proofErr w:type="spellStart"/>
      <w:r w:rsidR="0071245E">
        <w:rPr>
          <w:rFonts w:ascii="Times New Roman" w:hAnsi="Times New Roman" w:cs="Times New Roman"/>
        </w:rPr>
        <w:t>Av</w:t>
      </w:r>
      <w:proofErr w:type="spellEnd"/>
      <w:r w:rsidR="0071245E">
        <w:rPr>
          <w:rFonts w:ascii="Times New Roman" w:hAnsi="Times New Roman" w:cs="Times New Roman"/>
        </w:rPr>
        <w:t xml:space="preserve"> Dom Pedro II</w:t>
      </w:r>
      <w:r w:rsidR="00DA7C34">
        <w:rPr>
          <w:rFonts w:ascii="Times New Roman" w:hAnsi="Times New Roman" w:cs="Times New Roman"/>
        </w:rPr>
        <w:t xml:space="preserve">, nº </w:t>
      </w:r>
      <w:r w:rsidR="0071245E">
        <w:rPr>
          <w:rFonts w:ascii="Times New Roman" w:hAnsi="Times New Roman" w:cs="Times New Roman"/>
        </w:rPr>
        <w:t>324 – Sala 101</w:t>
      </w:r>
      <w:r w:rsidRPr="00E56186">
        <w:rPr>
          <w:rFonts w:ascii="Times New Roman" w:hAnsi="Times New Roman" w:cs="Times New Roman"/>
        </w:rPr>
        <w:t xml:space="preserve">, </w:t>
      </w:r>
      <w:r w:rsidR="0071245E">
        <w:rPr>
          <w:rFonts w:ascii="Times New Roman" w:hAnsi="Times New Roman" w:cs="Times New Roman"/>
        </w:rPr>
        <w:t>Centro</w:t>
      </w:r>
      <w:r w:rsidRPr="00E56186">
        <w:rPr>
          <w:rFonts w:ascii="Times New Roman" w:hAnsi="Times New Roman" w:cs="Times New Roman"/>
        </w:rPr>
        <w:t xml:space="preserve">, na cidade de </w:t>
      </w:r>
      <w:r w:rsidR="0071245E">
        <w:rPr>
          <w:rFonts w:ascii="Times New Roman" w:hAnsi="Times New Roman" w:cs="Times New Roman"/>
        </w:rPr>
        <w:t>Curvelo/MG</w:t>
      </w:r>
      <w:r w:rsidRPr="00E56186">
        <w:rPr>
          <w:rFonts w:ascii="Times New Roman" w:hAnsi="Times New Roman" w:cs="Times New Roman"/>
        </w:rPr>
        <w:t xml:space="preserve">, neste ato representada por </w:t>
      </w:r>
      <w:r w:rsidR="0071245E">
        <w:rPr>
          <w:rFonts w:ascii="Times New Roman" w:hAnsi="Times New Roman" w:cs="Times New Roman"/>
        </w:rPr>
        <w:t>Everton Wanderlei Dias da Silva</w:t>
      </w:r>
      <w:r w:rsidRPr="00E56186">
        <w:rPr>
          <w:rFonts w:ascii="Times New Roman" w:hAnsi="Times New Roman" w:cs="Times New Roman"/>
        </w:rPr>
        <w:t xml:space="preserve">, portador da carteira de identidade </w:t>
      </w:r>
      <w:r w:rsidR="0071245E">
        <w:rPr>
          <w:rFonts w:ascii="Times New Roman" w:hAnsi="Times New Roman" w:cs="Times New Roman"/>
        </w:rPr>
        <w:t>MG-17.544.820</w:t>
      </w:r>
      <w:r w:rsidRPr="00E56186">
        <w:rPr>
          <w:rFonts w:ascii="Times New Roman" w:hAnsi="Times New Roman" w:cs="Times New Roman"/>
        </w:rPr>
        <w:t xml:space="preserve">, CPF </w:t>
      </w:r>
      <w:r w:rsidR="0071245E">
        <w:rPr>
          <w:rFonts w:ascii="Times New Roman" w:hAnsi="Times New Roman" w:cs="Times New Roman"/>
        </w:rPr>
        <w:t>111.539.016-33</w:t>
      </w:r>
      <w:r w:rsidRPr="00E56186">
        <w:rPr>
          <w:rFonts w:ascii="Times New Roman" w:hAnsi="Times New Roman" w:cs="Times New Roman"/>
        </w:rPr>
        <w:t>,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9646" w:type="dxa"/>
        <w:jc w:val="center"/>
        <w:tblInd w:w="121" w:type="dxa"/>
        <w:tblLayout w:type="fixed"/>
        <w:tblLook w:val="01E0" w:firstRow="1" w:lastRow="1" w:firstColumn="1" w:lastColumn="1" w:noHBand="0" w:noVBand="0"/>
      </w:tblPr>
      <w:tblGrid>
        <w:gridCol w:w="541"/>
        <w:gridCol w:w="2847"/>
        <w:gridCol w:w="8"/>
        <w:gridCol w:w="1205"/>
        <w:gridCol w:w="168"/>
        <w:gridCol w:w="1250"/>
        <w:gridCol w:w="364"/>
        <w:gridCol w:w="1124"/>
        <w:gridCol w:w="1171"/>
        <w:gridCol w:w="968"/>
      </w:tblGrid>
      <w:tr w:rsidR="00C452DA" w:rsidRPr="00E56186" w:rsidTr="00C452DA">
        <w:trPr>
          <w:trHeight w:val="253"/>
          <w:jc w:val="center"/>
        </w:trPr>
        <w:tc>
          <w:tcPr>
            <w:tcW w:w="541" w:type="dxa"/>
            <w:tcBorders>
              <w:top w:val="single" w:sz="12" w:space="0" w:color="231F20"/>
            </w:tcBorders>
          </w:tcPr>
          <w:p w:rsidR="00C452DA" w:rsidRPr="00E56186" w:rsidRDefault="00C452DA" w:rsidP="00F74100">
            <w:pPr>
              <w:pStyle w:val="TableParagraph"/>
              <w:spacing w:before="56"/>
              <w:ind w:left="60"/>
              <w:rPr>
                <w:rFonts w:ascii="Times New Roman" w:hAnsi="Times New Roman" w:cs="Times New Roman"/>
                <w:b/>
                <w:sz w:val="12"/>
              </w:rPr>
            </w:pPr>
            <w:r w:rsidRPr="00E56186">
              <w:rPr>
                <w:rFonts w:ascii="Times New Roman" w:hAnsi="Times New Roman" w:cs="Times New Roman"/>
                <w:b/>
                <w:color w:val="231F20"/>
                <w:spacing w:val="-2"/>
                <w:sz w:val="12"/>
              </w:rPr>
              <w:t>Código</w:t>
            </w:r>
          </w:p>
        </w:tc>
        <w:tc>
          <w:tcPr>
            <w:tcW w:w="2847" w:type="dxa"/>
            <w:tcBorders>
              <w:top w:val="single" w:sz="12" w:space="0" w:color="231F20"/>
            </w:tcBorders>
          </w:tcPr>
          <w:p w:rsidR="00C452DA" w:rsidRPr="00E56186" w:rsidRDefault="00C452DA" w:rsidP="00F74100">
            <w:pPr>
              <w:pStyle w:val="TableParagraph"/>
              <w:spacing w:before="56"/>
              <w:ind w:left="85"/>
              <w:rPr>
                <w:rFonts w:ascii="Times New Roman" w:hAnsi="Times New Roman" w:cs="Times New Roman"/>
                <w:b/>
                <w:sz w:val="12"/>
              </w:rPr>
            </w:pPr>
            <w:r w:rsidRPr="00E56186">
              <w:rPr>
                <w:rFonts w:ascii="Times New Roman" w:hAnsi="Times New Roman" w:cs="Times New Roman"/>
                <w:b/>
                <w:color w:val="231F20"/>
                <w:spacing w:val="-2"/>
                <w:sz w:val="12"/>
              </w:rPr>
              <w:t>Produto</w:t>
            </w:r>
          </w:p>
        </w:tc>
        <w:tc>
          <w:tcPr>
            <w:tcW w:w="1213" w:type="dxa"/>
            <w:gridSpan w:val="2"/>
            <w:tcBorders>
              <w:top w:val="single" w:sz="12" w:space="0" w:color="231F20"/>
            </w:tcBorders>
          </w:tcPr>
          <w:p w:rsidR="00C452DA" w:rsidRPr="00E56186" w:rsidRDefault="00C452DA" w:rsidP="00F74100">
            <w:pPr>
              <w:pStyle w:val="TableParagraph"/>
              <w:spacing w:before="56"/>
              <w:ind w:left="73"/>
              <w:rPr>
                <w:rFonts w:ascii="Times New Roman" w:hAnsi="Times New Roman" w:cs="Times New Roman"/>
                <w:b/>
                <w:sz w:val="12"/>
              </w:rPr>
            </w:pPr>
            <w:r w:rsidRPr="00E56186">
              <w:rPr>
                <w:rFonts w:ascii="Times New Roman" w:hAnsi="Times New Roman" w:cs="Times New Roman"/>
                <w:b/>
                <w:color w:val="231F20"/>
                <w:spacing w:val="-2"/>
                <w:sz w:val="12"/>
              </w:rPr>
              <w:t>Modelo</w:t>
            </w:r>
          </w:p>
        </w:tc>
        <w:tc>
          <w:tcPr>
            <w:tcW w:w="1418" w:type="dxa"/>
            <w:gridSpan w:val="2"/>
            <w:tcBorders>
              <w:top w:val="single" w:sz="12" w:space="0" w:color="231F20"/>
            </w:tcBorders>
          </w:tcPr>
          <w:p w:rsidR="00C452DA" w:rsidRPr="00E56186" w:rsidRDefault="00C452DA" w:rsidP="00F74100">
            <w:pPr>
              <w:pStyle w:val="TableParagraph"/>
              <w:spacing w:before="56"/>
              <w:ind w:left="110" w:right="1"/>
              <w:jc w:val="center"/>
              <w:rPr>
                <w:rFonts w:ascii="Times New Roman" w:hAnsi="Times New Roman" w:cs="Times New Roman"/>
                <w:b/>
                <w:sz w:val="12"/>
              </w:rPr>
            </w:pPr>
            <w:r w:rsidRPr="00E56186">
              <w:rPr>
                <w:rFonts w:ascii="Times New Roman" w:hAnsi="Times New Roman" w:cs="Times New Roman"/>
                <w:b/>
                <w:color w:val="231F20"/>
                <w:spacing w:val="-2"/>
                <w:sz w:val="12"/>
              </w:rPr>
              <w:t>Marca/Fabricante</w:t>
            </w:r>
          </w:p>
        </w:tc>
        <w:tc>
          <w:tcPr>
            <w:tcW w:w="3627" w:type="dxa"/>
            <w:gridSpan w:val="4"/>
            <w:tcBorders>
              <w:top w:val="single" w:sz="12" w:space="0" w:color="231F20"/>
            </w:tcBorders>
          </w:tcPr>
          <w:p w:rsidR="00C452DA" w:rsidRPr="00E56186" w:rsidRDefault="00C452DA" w:rsidP="00F74100">
            <w:pPr>
              <w:pStyle w:val="TableParagraph"/>
              <w:tabs>
                <w:tab w:val="left" w:pos="642"/>
                <w:tab w:val="left" w:pos="1930"/>
              </w:tabs>
              <w:spacing w:before="56"/>
              <w:ind w:right="55"/>
              <w:jc w:val="right"/>
              <w:rPr>
                <w:rFonts w:ascii="Times New Roman" w:hAnsi="Times New Roman" w:cs="Times New Roman"/>
                <w:b/>
                <w:sz w:val="12"/>
              </w:rPr>
            </w:pPr>
            <w:r w:rsidRPr="00E56186">
              <w:rPr>
                <w:rFonts w:ascii="Times New Roman" w:hAnsi="Times New Roman" w:cs="Times New Roman"/>
                <w:b/>
                <w:color w:val="231F20"/>
                <w:spacing w:val="-4"/>
                <w:sz w:val="12"/>
              </w:rPr>
              <w:t>Qtde</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Unitário</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Total</w:t>
            </w:r>
          </w:p>
        </w:tc>
      </w:tr>
      <w:tr w:rsidR="00C452DA" w:rsidRPr="00E56186" w:rsidTr="00C452DA">
        <w:trPr>
          <w:trHeight w:val="1353"/>
          <w:jc w:val="center"/>
        </w:trPr>
        <w:tc>
          <w:tcPr>
            <w:tcW w:w="541" w:type="dxa"/>
            <w:tcBorders>
              <w:bottom w:val="single" w:sz="12" w:space="0" w:color="231F20"/>
            </w:tcBorders>
          </w:tcPr>
          <w:p w:rsidR="00C452DA" w:rsidRPr="00E56186" w:rsidRDefault="00FB3C22" w:rsidP="0071245E">
            <w:pPr>
              <w:pStyle w:val="TableParagraph"/>
              <w:spacing w:before="54"/>
              <w:ind w:left="59"/>
              <w:rPr>
                <w:rFonts w:ascii="Times New Roman" w:hAnsi="Times New Roman" w:cs="Times New Roman"/>
                <w:sz w:val="12"/>
              </w:rPr>
            </w:pPr>
            <w:r>
              <w:rPr>
                <w:rFonts w:ascii="Times New Roman" w:hAnsi="Times New Roman" w:cs="Times New Roman"/>
                <w:sz w:val="12"/>
              </w:rPr>
              <w:t>000</w:t>
            </w:r>
            <w:r w:rsidR="0071245E">
              <w:rPr>
                <w:rFonts w:ascii="Times New Roman" w:hAnsi="Times New Roman" w:cs="Times New Roman"/>
                <w:sz w:val="12"/>
              </w:rPr>
              <w:t>4</w:t>
            </w:r>
          </w:p>
        </w:tc>
        <w:tc>
          <w:tcPr>
            <w:tcW w:w="2855" w:type="dxa"/>
            <w:gridSpan w:val="2"/>
            <w:tcBorders>
              <w:bottom w:val="single" w:sz="12" w:space="0" w:color="231F20"/>
            </w:tcBorders>
          </w:tcPr>
          <w:p w:rsidR="00C452DA" w:rsidRPr="00E56186" w:rsidRDefault="00E64173" w:rsidP="00E64173">
            <w:pPr>
              <w:pStyle w:val="TableParagraph"/>
              <w:spacing w:before="54"/>
              <w:ind w:left="85" w:right="76"/>
              <w:rPr>
                <w:rFonts w:ascii="Times New Roman" w:hAnsi="Times New Roman" w:cs="Times New Roman"/>
                <w:sz w:val="12"/>
              </w:rPr>
            </w:pPr>
            <w:r w:rsidRPr="00E64173">
              <w:rPr>
                <w:rFonts w:ascii="Times New Roman" w:hAnsi="Times New Roman" w:cs="Times New Roman"/>
                <w:sz w:val="12"/>
              </w:rPr>
              <w:t>NOBREAK SENOIDAL 3200VA ENTRADA: BIVOLT SAIDA: SELE</w:t>
            </w:r>
            <w:r>
              <w:rPr>
                <w:rFonts w:ascii="Times New Roman" w:hAnsi="Times New Roman" w:cs="Times New Roman"/>
                <w:sz w:val="12"/>
              </w:rPr>
              <w:t xml:space="preserve">CIONAVEL </w:t>
            </w:r>
            <w:proofErr w:type="gramStart"/>
            <w:r w:rsidRPr="00E64173">
              <w:rPr>
                <w:rFonts w:ascii="Times New Roman" w:hAnsi="Times New Roman" w:cs="Times New Roman"/>
                <w:sz w:val="12"/>
              </w:rPr>
              <w:t>110V</w:t>
            </w:r>
            <w:proofErr w:type="gramEnd"/>
            <w:r w:rsidRPr="00E64173">
              <w:rPr>
                <w:rFonts w:ascii="Times New Roman" w:hAnsi="Times New Roman" w:cs="Times New Roman"/>
                <w:sz w:val="12"/>
              </w:rPr>
              <w:t>/220V:MODELO: SENOIDAL UNIVERSAL REDE ELETRICA: ENTRADA BIVOLT AUTOMATICO:  115V / 220V SAIDA BIVOLT CHAVEADA SELECIONAVEL: 115V / 220V POTENCIA: 3200VA FORMA DE ONDA: SENOIDAL BATERIAS: 2 BATERIAS SELADAS INTERNAS DE 12V/18AH AUTONOMIA MEDIA DE 3 HORAS COM REFERENCIA AO USO DE 1PC ON BOARD DESLIGAMENTO AUTOMATICO</w:t>
            </w:r>
            <w:r>
              <w:rPr>
                <w:rFonts w:ascii="Times New Roman" w:hAnsi="Times New Roman" w:cs="Times New Roman"/>
                <w:sz w:val="12"/>
              </w:rPr>
              <w:t xml:space="preserve"> AO FINAL DO TEMPO DE AUTONOMIA </w:t>
            </w:r>
            <w:r w:rsidRPr="00E64173">
              <w:rPr>
                <w:rFonts w:ascii="Times New Roman" w:hAnsi="Times New Roman" w:cs="Times New Roman"/>
                <w:sz w:val="12"/>
              </w:rPr>
              <w:t>CONECTORES: EXPANSAO DE AUTONOMIA COM CONECTOR DE ENGATE RAPIDO, COMUNICACAO INTELIGENTE USB DE SERIE, COMUNICACAO RS232 (OPCIONAL),</w:t>
            </w:r>
            <w:r>
              <w:rPr>
                <w:rFonts w:ascii="Times New Roman" w:hAnsi="Times New Roman" w:cs="Times New Roman"/>
                <w:sz w:val="12"/>
              </w:rPr>
              <w:t xml:space="preserve"> </w:t>
            </w:r>
            <w:r w:rsidRPr="00E64173">
              <w:rPr>
                <w:rFonts w:ascii="Times New Roman" w:hAnsi="Times New Roman" w:cs="Times New Roman"/>
                <w:sz w:val="12"/>
              </w:rPr>
              <w:t>COMUNICACAO SNMP TCP IP (OPCIONAL), 8 TOMADAS DE SAIDA (NORMA NBR 14136 10A), 4 TOMADAS DE SAIDA (NORMA NBR 14136 20A) RECURSOS: ESTABILIZADOR E FILTRO DE LINHA INTEGRADOS, CHAVE LIGA- DESLIGA TEMPORIZADA E MEMORIZADA, LEDS INDICADORES VISUAIS (REDE E BATERIA), CIRCUIT BREAK</w:t>
            </w:r>
            <w:r>
              <w:rPr>
                <w:rFonts w:ascii="Times New Roman" w:hAnsi="Times New Roman" w:cs="Times New Roman"/>
                <w:sz w:val="12"/>
              </w:rPr>
              <w:t xml:space="preserve">ER (MINI </w:t>
            </w:r>
            <w:r w:rsidRPr="00E64173">
              <w:rPr>
                <w:rFonts w:ascii="Times New Roman" w:hAnsi="Times New Roman" w:cs="Times New Roman"/>
                <w:sz w:val="12"/>
              </w:rPr>
              <w:t>DISJUNTOR REARMAVEL), FUNCAO BLECAUTE: PODE SER LIGADO NA AUSENCIA DE REDE ELETRICA, CARREGADOR DE BATERIAS INTELIGENTE, ALARME SONORO,</w:t>
            </w:r>
            <w:r>
              <w:rPr>
                <w:rFonts w:ascii="Times New Roman" w:hAnsi="Times New Roman" w:cs="Times New Roman"/>
                <w:sz w:val="12"/>
              </w:rPr>
              <w:t xml:space="preserve"> </w:t>
            </w:r>
            <w:r w:rsidRPr="00E64173">
              <w:rPr>
                <w:rFonts w:ascii="Times New Roman" w:hAnsi="Times New Roman" w:cs="Times New Roman"/>
                <w:sz w:val="12"/>
              </w:rPr>
              <w:t>TECNOLOGIA SMD, MICROPROCESSADOR CISC / RISC IMPLEMENTADO / FLASH, INVERSOR SINCRONIZADO COM A REDE, ACIONAMENTO DO INVERSOR EM SUBTENSAO, SOBRETENSAO OU SOBRECARGA, MEDICAO DA TENSAO DE ENTRADA EM TRUE-RMS, CORRECAO DA</w:t>
            </w:r>
            <w:r>
              <w:rPr>
                <w:rFonts w:ascii="Times New Roman" w:hAnsi="Times New Roman" w:cs="Times New Roman"/>
                <w:sz w:val="12"/>
              </w:rPr>
              <w:t xml:space="preserve"> </w:t>
            </w:r>
            <w:r w:rsidRPr="00E64173">
              <w:rPr>
                <w:rFonts w:ascii="Times New Roman" w:hAnsi="Times New Roman" w:cs="Times New Roman"/>
                <w:sz w:val="12"/>
              </w:rPr>
              <w:lastRenderedPageBreak/>
              <w:t>TENSA</w:t>
            </w:r>
            <w:r>
              <w:rPr>
                <w:rFonts w:ascii="Times New Roman" w:hAnsi="Times New Roman" w:cs="Times New Roman"/>
                <w:sz w:val="12"/>
              </w:rPr>
              <w:t xml:space="preserve">O DE SAIDA EM TRUE-RMS, MEDICAO </w:t>
            </w:r>
            <w:r w:rsidRPr="00E64173">
              <w:rPr>
                <w:rFonts w:ascii="Times New Roman" w:hAnsi="Times New Roman" w:cs="Times New Roman"/>
                <w:sz w:val="12"/>
              </w:rPr>
              <w:t>DA CORRENTE DE BATERIA E CORRENTE DE CARGA EM TRUE-RMS, FREQUENCIA DE AMOSTRAGEM PARA MEDICAO TRUE-RMS: 7680HZ (EM REDE 60HZ), CIRCUITO</w:t>
            </w:r>
            <w:r>
              <w:rPr>
                <w:rFonts w:ascii="Times New Roman" w:hAnsi="Times New Roman" w:cs="Times New Roman"/>
                <w:sz w:val="12"/>
              </w:rPr>
              <w:t xml:space="preserve"> </w:t>
            </w:r>
            <w:r w:rsidRPr="00E64173">
              <w:rPr>
                <w:rFonts w:ascii="Times New Roman" w:hAnsi="Times New Roman" w:cs="Times New Roman"/>
                <w:sz w:val="12"/>
              </w:rPr>
              <w:t>DESMAGNETIZADOR PROTECOES: PROTECAO CONTRA SOBRECARGA NA SAIDA COM SINALIZACAO, PROTECAO CONTR</w:t>
            </w:r>
            <w:r>
              <w:rPr>
                <w:rFonts w:ascii="Times New Roman" w:hAnsi="Times New Roman" w:cs="Times New Roman"/>
                <w:sz w:val="12"/>
              </w:rPr>
              <w:t xml:space="preserve">A SUBTENSAO AC, PROTECAO CONTRA </w:t>
            </w:r>
            <w:r w:rsidRPr="00E64173">
              <w:rPr>
                <w:rFonts w:ascii="Times New Roman" w:hAnsi="Times New Roman" w:cs="Times New Roman"/>
                <w:sz w:val="12"/>
              </w:rPr>
              <w:t>SOBRETENSAO AC, PROTECAO CONTRA DESCARGA TOTAL DA(S) BATERIA(S), PROTECAO CONTRA SOBREAQUECIMENTO NO I</w:t>
            </w:r>
            <w:r>
              <w:rPr>
                <w:rFonts w:ascii="Times New Roman" w:hAnsi="Times New Roman" w:cs="Times New Roman"/>
                <w:sz w:val="12"/>
              </w:rPr>
              <w:t xml:space="preserve">NVERSOR, PROTECAO CONTRA </w:t>
            </w:r>
            <w:r w:rsidRPr="00E64173">
              <w:rPr>
                <w:rFonts w:ascii="Times New Roman" w:hAnsi="Times New Roman" w:cs="Times New Roman"/>
                <w:sz w:val="12"/>
              </w:rPr>
              <w:t>SOBREAQUECIMENTO NO TRANSFORMADOR, PROTECAO CONTRA CURTO-CIRCUITO NAS TOMADAS DE SAIDA GARANTIA: 12 MESES DE GARANTIA. IGUAL OU SIMILAR A MARCA SMS.</w:t>
            </w:r>
          </w:p>
        </w:tc>
        <w:tc>
          <w:tcPr>
            <w:tcW w:w="1373" w:type="dxa"/>
            <w:gridSpan w:val="2"/>
            <w:tcBorders>
              <w:bottom w:val="single" w:sz="12" w:space="0" w:color="231F20"/>
            </w:tcBorders>
          </w:tcPr>
          <w:p w:rsidR="00C452DA" w:rsidRPr="00E56186" w:rsidRDefault="0071245E" w:rsidP="00F74100">
            <w:pPr>
              <w:pStyle w:val="TableParagraph"/>
              <w:spacing w:before="54"/>
              <w:ind w:left="65"/>
              <w:rPr>
                <w:rFonts w:ascii="Times New Roman" w:hAnsi="Times New Roman" w:cs="Times New Roman"/>
                <w:sz w:val="12"/>
              </w:rPr>
            </w:pPr>
            <w:r>
              <w:rPr>
                <w:rFonts w:ascii="Times New Roman" w:hAnsi="Times New Roman" w:cs="Times New Roman"/>
                <w:sz w:val="12"/>
              </w:rPr>
              <w:lastRenderedPageBreak/>
              <w:t>4450</w:t>
            </w:r>
          </w:p>
        </w:tc>
        <w:tc>
          <w:tcPr>
            <w:tcW w:w="1614" w:type="dxa"/>
            <w:gridSpan w:val="2"/>
            <w:tcBorders>
              <w:bottom w:val="single" w:sz="12" w:space="0" w:color="231F20"/>
            </w:tcBorders>
          </w:tcPr>
          <w:p w:rsidR="00C452DA" w:rsidRPr="00E56186" w:rsidRDefault="0071245E" w:rsidP="00F74100">
            <w:pPr>
              <w:pStyle w:val="TableParagraph"/>
              <w:spacing w:before="54"/>
              <w:ind w:left="109"/>
              <w:rPr>
                <w:rFonts w:ascii="Times New Roman" w:hAnsi="Times New Roman" w:cs="Times New Roman"/>
                <w:sz w:val="12"/>
              </w:rPr>
            </w:pPr>
            <w:r>
              <w:rPr>
                <w:rFonts w:ascii="Times New Roman" w:hAnsi="Times New Roman" w:cs="Times New Roman"/>
                <w:sz w:val="12"/>
              </w:rPr>
              <w:t>TS SHARA</w:t>
            </w:r>
          </w:p>
        </w:tc>
        <w:tc>
          <w:tcPr>
            <w:tcW w:w="1124" w:type="dxa"/>
            <w:tcBorders>
              <w:bottom w:val="single" w:sz="12" w:space="0" w:color="231F20"/>
            </w:tcBorders>
          </w:tcPr>
          <w:p w:rsidR="00C452DA" w:rsidRPr="00E56186" w:rsidRDefault="0071245E" w:rsidP="00F74100">
            <w:pPr>
              <w:pStyle w:val="TableParagraph"/>
              <w:spacing w:before="54"/>
              <w:ind w:right="188"/>
              <w:jc w:val="right"/>
              <w:rPr>
                <w:rFonts w:ascii="Times New Roman" w:hAnsi="Times New Roman" w:cs="Times New Roman"/>
                <w:sz w:val="12"/>
              </w:rPr>
            </w:pPr>
            <w:proofErr w:type="gramStart"/>
            <w:r>
              <w:rPr>
                <w:rFonts w:ascii="Times New Roman" w:hAnsi="Times New Roman" w:cs="Times New Roman"/>
                <w:sz w:val="12"/>
              </w:rPr>
              <w:t>3</w:t>
            </w:r>
            <w:r w:rsidR="00FB3C22">
              <w:rPr>
                <w:rFonts w:ascii="Times New Roman" w:hAnsi="Times New Roman" w:cs="Times New Roman"/>
                <w:sz w:val="12"/>
              </w:rPr>
              <w:t>UN</w:t>
            </w:r>
            <w:proofErr w:type="gramEnd"/>
          </w:p>
        </w:tc>
        <w:tc>
          <w:tcPr>
            <w:tcW w:w="1171" w:type="dxa"/>
            <w:tcBorders>
              <w:bottom w:val="single" w:sz="12" w:space="0" w:color="231F20"/>
            </w:tcBorders>
          </w:tcPr>
          <w:p w:rsidR="00C452DA" w:rsidRPr="00E56186" w:rsidRDefault="0071245E" w:rsidP="00F74100">
            <w:pPr>
              <w:pStyle w:val="TableParagraph"/>
              <w:spacing w:before="54"/>
              <w:ind w:right="225"/>
              <w:jc w:val="right"/>
              <w:rPr>
                <w:rFonts w:ascii="Times New Roman" w:hAnsi="Times New Roman" w:cs="Times New Roman"/>
                <w:sz w:val="12"/>
              </w:rPr>
            </w:pPr>
            <w:r>
              <w:rPr>
                <w:rFonts w:ascii="Times New Roman" w:hAnsi="Times New Roman" w:cs="Times New Roman"/>
                <w:sz w:val="12"/>
              </w:rPr>
              <w:t>R$3.199,9999</w:t>
            </w:r>
          </w:p>
        </w:tc>
        <w:tc>
          <w:tcPr>
            <w:tcW w:w="968" w:type="dxa"/>
            <w:tcBorders>
              <w:bottom w:val="single" w:sz="12" w:space="0" w:color="231F20"/>
            </w:tcBorders>
          </w:tcPr>
          <w:p w:rsidR="00C452DA" w:rsidRPr="00E56186" w:rsidRDefault="0071245E" w:rsidP="00F74100">
            <w:pPr>
              <w:pStyle w:val="TableParagraph"/>
              <w:spacing w:before="54"/>
              <w:ind w:right="59"/>
              <w:jc w:val="right"/>
              <w:rPr>
                <w:rFonts w:ascii="Times New Roman" w:hAnsi="Times New Roman" w:cs="Times New Roman"/>
                <w:sz w:val="12"/>
              </w:rPr>
            </w:pPr>
            <w:r>
              <w:rPr>
                <w:rFonts w:ascii="Times New Roman" w:hAnsi="Times New Roman" w:cs="Times New Roman"/>
                <w:sz w:val="12"/>
              </w:rPr>
              <w:t>R$9.599,9997</w:t>
            </w:r>
          </w:p>
        </w:tc>
      </w:tr>
      <w:tr w:rsidR="00C452DA" w:rsidRPr="00E56186" w:rsidTr="00C452DA">
        <w:trPr>
          <w:trHeight w:val="213"/>
          <w:jc w:val="center"/>
        </w:trPr>
        <w:tc>
          <w:tcPr>
            <w:tcW w:w="541"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2847"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213"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418"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3627" w:type="dxa"/>
            <w:gridSpan w:val="4"/>
            <w:tcBorders>
              <w:bottom w:val="single" w:sz="12" w:space="0" w:color="231F20"/>
            </w:tcBorders>
          </w:tcPr>
          <w:p w:rsidR="00C452DA" w:rsidRPr="00E56186" w:rsidRDefault="00C452DA" w:rsidP="00F74100">
            <w:pPr>
              <w:pStyle w:val="TableParagraph"/>
              <w:tabs>
                <w:tab w:val="left" w:pos="2228"/>
              </w:tabs>
              <w:ind w:left="166"/>
              <w:rPr>
                <w:rFonts w:ascii="Times New Roman" w:hAnsi="Times New Roman" w:cs="Times New Roman"/>
                <w:sz w:val="16"/>
              </w:rPr>
            </w:pPr>
            <w:r w:rsidRPr="00E56186">
              <w:rPr>
                <w:rFonts w:ascii="Times New Roman" w:hAnsi="Times New Roman" w:cs="Times New Roman"/>
                <w:color w:val="231F20"/>
                <w:sz w:val="16"/>
              </w:rPr>
              <w:t>TOTAL</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z w:val="16"/>
              </w:rPr>
              <w:t>DO</w:t>
            </w:r>
            <w:r w:rsidRPr="00E56186">
              <w:rPr>
                <w:rFonts w:ascii="Times New Roman" w:hAnsi="Times New Roman" w:cs="Times New Roman"/>
                <w:color w:val="231F20"/>
                <w:spacing w:val="-2"/>
                <w:sz w:val="16"/>
              </w:rPr>
              <w:t xml:space="preserve"> VENCEDOR</w:t>
            </w:r>
            <w:r w:rsidRPr="00E56186">
              <w:rPr>
                <w:rFonts w:ascii="Times New Roman" w:hAnsi="Times New Roman" w:cs="Times New Roman"/>
                <w:color w:val="231F20"/>
                <w:sz w:val="16"/>
              </w:rPr>
              <w:tab/>
            </w:r>
            <w:r w:rsidR="0071245E" w:rsidRPr="0071245E">
              <w:rPr>
                <w:rFonts w:ascii="Times New Roman" w:hAnsi="Times New Roman" w:cs="Times New Roman"/>
                <w:color w:val="231F20"/>
                <w:sz w:val="16"/>
              </w:rPr>
              <w:t>R$9.599,9997</w:t>
            </w:r>
          </w:p>
        </w:tc>
      </w:tr>
    </w:tbl>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0071245E" w:rsidRPr="0071245E">
        <w:rPr>
          <w:rFonts w:ascii="Times New Roman" w:hAnsi="Times New Roman" w:cs="Times New Roman"/>
          <w:b/>
        </w:rPr>
        <w:t>R$9.599,9997</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lastRenderedPageBreak/>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lastRenderedPageBreak/>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C452DA" w:rsidP="00E819C8">
      <w:pPr>
        <w:ind w:left="-5"/>
        <w:jc w:val="center"/>
        <w:rPr>
          <w:rFonts w:ascii="Times New Roman" w:hAnsi="Times New Roman" w:cs="Times New Roman"/>
        </w:rPr>
      </w:pPr>
      <w:bookmarkStart w:id="0" w:name="_GoBack"/>
      <w:bookmarkEnd w:id="0"/>
      <w:r w:rsidRPr="00E819C8">
        <w:rPr>
          <w:rFonts w:ascii="Times New Roman" w:hAnsi="Times New Roman" w:cs="Times New Roman"/>
        </w:rPr>
        <w:lastRenderedPageBreak/>
        <w:t>Janaúba-MG, 2</w:t>
      </w:r>
      <w:r w:rsidR="00E819C8" w:rsidRPr="00E819C8">
        <w:rPr>
          <w:rFonts w:ascii="Times New Roman" w:hAnsi="Times New Roman" w:cs="Times New Roman"/>
        </w:rPr>
        <w:t>6</w:t>
      </w:r>
      <w:r w:rsidRPr="00E819C8">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C452DA">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EF6DCC" w:rsidP="00C452DA">
      <w:pPr>
        <w:spacing w:after="43" w:line="259" w:lineRule="auto"/>
        <w:ind w:left="1863" w:right="1779"/>
        <w:jc w:val="center"/>
        <w:rPr>
          <w:rFonts w:ascii="Times New Roman" w:hAnsi="Times New Roman" w:cs="Times New Roman"/>
        </w:rPr>
      </w:pPr>
      <w:r w:rsidRPr="00EF6DCC">
        <w:rPr>
          <w:rFonts w:ascii="Times New Roman" w:hAnsi="Times New Roman" w:cs="Times New Roman"/>
        </w:rPr>
        <w:t>Everton Wanderlei Dias da Silva</w:t>
      </w:r>
      <w:r w:rsidR="00C452DA" w:rsidRPr="00E56186">
        <w:rPr>
          <w:rFonts w:ascii="Times New Roman" w:hAnsi="Times New Roman" w:cs="Times New Roman"/>
        </w:rPr>
        <w:t xml:space="preserve"> </w:t>
      </w:r>
    </w:p>
    <w:p w:rsidR="00C452DA" w:rsidRPr="00E56186" w:rsidRDefault="00EF6DCC" w:rsidP="00C452DA">
      <w:pPr>
        <w:spacing w:after="254" w:line="259" w:lineRule="auto"/>
        <w:ind w:left="1269" w:right="1262"/>
        <w:jc w:val="center"/>
        <w:rPr>
          <w:rFonts w:ascii="Times New Roman" w:hAnsi="Times New Roman" w:cs="Times New Roman"/>
        </w:rPr>
      </w:pPr>
      <w:proofErr w:type="spellStart"/>
      <w:r w:rsidRPr="00EF6DCC">
        <w:rPr>
          <w:rFonts w:ascii="Times New Roman" w:hAnsi="Times New Roman" w:cs="Times New Roman"/>
        </w:rPr>
        <w:t>Deltacrux</w:t>
      </w:r>
      <w:proofErr w:type="spellEnd"/>
      <w:r w:rsidRPr="00EF6DCC">
        <w:rPr>
          <w:rFonts w:ascii="Times New Roman" w:hAnsi="Times New Roman" w:cs="Times New Roman"/>
        </w:rPr>
        <w:t xml:space="preserve"> LTDA</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BF2" w:rsidRDefault="00A71BF2" w:rsidP="00877884">
      <w:pPr>
        <w:spacing w:after="0" w:line="240" w:lineRule="auto"/>
      </w:pPr>
      <w:r>
        <w:separator/>
      </w:r>
    </w:p>
  </w:endnote>
  <w:endnote w:type="continuationSeparator" w:id="0">
    <w:p w:rsidR="00A71BF2" w:rsidRDefault="00A71BF2"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BF2" w:rsidRDefault="00A71BF2" w:rsidP="00877884">
      <w:pPr>
        <w:spacing w:after="0" w:line="240" w:lineRule="auto"/>
      </w:pPr>
      <w:r>
        <w:separator/>
      </w:r>
    </w:p>
  </w:footnote>
  <w:footnote w:type="continuationSeparator" w:id="0">
    <w:p w:rsidR="00A71BF2" w:rsidRDefault="00A71BF2"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18744F"/>
    <w:rsid w:val="00507190"/>
    <w:rsid w:val="005701B7"/>
    <w:rsid w:val="0071245E"/>
    <w:rsid w:val="007D7469"/>
    <w:rsid w:val="00877884"/>
    <w:rsid w:val="008F6E83"/>
    <w:rsid w:val="00A71BF2"/>
    <w:rsid w:val="00BD70DA"/>
    <w:rsid w:val="00BF161B"/>
    <w:rsid w:val="00C452DA"/>
    <w:rsid w:val="00CB73FD"/>
    <w:rsid w:val="00D03F58"/>
    <w:rsid w:val="00DA7C34"/>
    <w:rsid w:val="00E56186"/>
    <w:rsid w:val="00E64173"/>
    <w:rsid w:val="00E64A42"/>
    <w:rsid w:val="00E71E46"/>
    <w:rsid w:val="00E819C8"/>
    <w:rsid w:val="00EA17B4"/>
    <w:rsid w:val="00EB0E1E"/>
    <w:rsid w:val="00EF6DCC"/>
    <w:rsid w:val="00FB3C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2FC2-98A0-4479-8EA1-6964FBC4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2739</Words>
  <Characters>14791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11</cp:revision>
  <dcterms:created xsi:type="dcterms:W3CDTF">2024-07-15T19:34:00Z</dcterms:created>
  <dcterms:modified xsi:type="dcterms:W3CDTF">2024-07-29T10:50:00Z</dcterms:modified>
</cp:coreProperties>
</file>